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3222C90D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17408" w14:textId="77777777" w:rsidR="0049005E" w:rsidRDefault="0049005E" w:rsidP="00351FF5">
      <w:pPr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16F5E321" w14:textId="7832CA7B" w:rsidR="0049005E" w:rsidRDefault="00F05A1C" w:rsidP="007A1059">
      <w:pPr>
        <w:jc w:val="both"/>
        <w:rPr>
          <w:rFonts w:ascii="Inter Semi Bold" w:hAnsi="Inter Semi Bold"/>
          <w:b/>
          <w:bCs/>
          <w:szCs w:val="22"/>
        </w:rPr>
      </w:pPr>
      <w:r w:rsidRPr="00F05A1C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Komerční banka letos klientům před podvodníky uchránila </w:t>
      </w:r>
      <w:r w:rsidR="00984C4C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265</w:t>
      </w:r>
      <w:r w:rsidRPr="00F05A1C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 xml:space="preserve"> milionů. Hlavní vlnu podvodů očekává během adventu</w:t>
      </w:r>
    </w:p>
    <w:p w14:paraId="0036C6FB" w14:textId="27CF021A" w:rsidR="00351FF5" w:rsidRPr="00F05A1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B562B4">
        <w:rPr>
          <w:rFonts w:ascii="Inter Semi Bold" w:hAnsi="Inter Semi Bold"/>
          <w:b/>
          <w:bCs/>
          <w:szCs w:val="22"/>
        </w:rPr>
        <w:t>8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F05A1C">
        <w:rPr>
          <w:rFonts w:ascii="Inter Semi Bold" w:hAnsi="Inter Semi Bold"/>
          <w:b/>
          <w:bCs/>
          <w:szCs w:val="22"/>
        </w:rPr>
        <w:t>listopadu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7F2BBF03" w14:textId="77777777" w:rsidR="00E971CC" w:rsidRDefault="00F05A1C" w:rsidP="00F05A1C">
      <w:pPr>
        <w:pStyle w:val="Normlnweb"/>
        <w:spacing w:after="240"/>
        <w:jc w:val="both"/>
        <w:rPr>
          <w:rFonts w:ascii="Inter" w:hAnsi="Inter" w:cstheme="minorBidi"/>
          <w:b/>
          <w:bCs/>
          <w:kern w:val="2"/>
          <w:szCs w:val="24"/>
          <w:lang w:eastAsia="en-US"/>
        </w:rPr>
      </w:pPr>
      <w:r w:rsidRPr="00F05A1C">
        <w:rPr>
          <w:rFonts w:ascii="Inter" w:hAnsi="Inter" w:cstheme="minorBidi"/>
          <w:b/>
          <w:bCs/>
          <w:kern w:val="2"/>
          <w:szCs w:val="24"/>
          <w:lang w:eastAsia="en-US"/>
        </w:rPr>
        <w:t>Komerční banka letos klientům zachránila 70 milionů korun, které by jinak byly převedeny na účty podvodníků. V současnosti jsou nejčastějším způsobem, jak se podvodníci snaží vylákat peníze z účtů klientů Komerční banky, investiční podvody, především ty s kryptoměnami, které představují 48 % zachráněné částky, a na druhém místě je phishing (24 %). Další výraznou položku v zachráněných financích klientů představuje také tzv. romantický podvod</w:t>
      </w:r>
      <w:r w:rsidR="00563F91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 ze sociálních sítí</w:t>
      </w:r>
      <w:r w:rsidRPr="00F05A1C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 (12,5 %)</w:t>
      </w:r>
      <w:r w:rsidR="00563F91">
        <w:rPr>
          <w:rFonts w:ascii="Inter" w:hAnsi="Inter" w:cstheme="minorBidi"/>
          <w:b/>
          <w:bCs/>
          <w:kern w:val="2"/>
          <w:szCs w:val="24"/>
          <w:lang w:eastAsia="en-US"/>
        </w:rPr>
        <w:t>, kdy oběť pošle peníze osobě, která přes online komunikaci předstírá romantický vztah</w:t>
      </w:r>
      <w:r w:rsidRPr="00F05A1C">
        <w:rPr>
          <w:rFonts w:ascii="Inter" w:hAnsi="Inter" w:cstheme="minorBidi"/>
          <w:b/>
          <w:bCs/>
          <w:kern w:val="2"/>
          <w:szCs w:val="24"/>
          <w:lang w:eastAsia="en-US"/>
        </w:rPr>
        <w:t xml:space="preserve">. Podle dat KB už letos došlo k takovému množství podvodů jako za celý loňský rok. Podvodníci jsou nejvíce aktivní počátkem léta, kdy začínají dovolené, a pak kolem Vánoc. Marek Macháček, expert na prevenci platebních podvodů v Komerční bance odhaduje, že letošní předvánoční období přinese až 40procentní nárůst podvodů oproti loňskému adventu.  </w:t>
      </w:r>
    </w:p>
    <w:p w14:paraId="041BF687" w14:textId="330282A5" w:rsidR="009D709F" w:rsidRDefault="00B56426" w:rsidP="00F05A1C">
      <w:pPr>
        <w:pStyle w:val="Normlnweb"/>
        <w:spacing w:after="24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6486927" wp14:editId="2096258B">
            <wp:simplePos x="0" y="0"/>
            <wp:positionH relativeFrom="margin">
              <wp:align>left</wp:align>
            </wp:positionH>
            <wp:positionV relativeFrom="paragraph">
              <wp:posOffset>1271113</wp:posOffset>
            </wp:positionV>
            <wp:extent cx="3286125" cy="3081020"/>
            <wp:effectExtent l="0" t="0" r="9525" b="5080"/>
            <wp:wrapSquare wrapText="bothSides"/>
            <wp:docPr id="59244800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7914157C-773B-5063-4F10-F906E99F3A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1CC" w:rsidRPr="00E971CC">
        <w:rPr>
          <w:rFonts w:ascii="Inter" w:hAnsi="Inter" w:cstheme="minorBidi"/>
          <w:i/>
          <w:iCs/>
          <w:kern w:val="2"/>
          <w:szCs w:val="24"/>
          <w:lang w:eastAsia="en-US"/>
        </w:rPr>
        <w:t>„Aktuálně musíme upozornit na trik podvodníků, kdy se mezi prvními výsledky internetových vyhledávačů zobrazují podvodné odkazy, které se snaží vzbudit dojem, že jde o oficiální stránky Komerční banky a internetového bankovnictví Mojebanka. Tyto stránky vypadají totožně a mohou klienta uvést v omyl, že se nachází na reálných stránkách KB, cílem ale je získat přístup do klientova bankovnictví. Klientům doporučujeme, aby pro přístup k internetovému bankovnictví nepoužívali vyhledávače, ale šli do KB přímo zadáním adresy mojebanka.cz, login.kb.cz nebo plus.kb.cz do adresního řádku internetového prohlížeče,“</w:t>
      </w:r>
      <w:r w:rsidR="00E971CC">
        <w:rPr>
          <w:rFonts w:ascii="Inter" w:hAnsi="Inter" w:cstheme="minorBidi"/>
          <w:kern w:val="2"/>
          <w:szCs w:val="24"/>
          <w:lang w:eastAsia="en-US"/>
        </w:rPr>
        <w:t xml:space="preserve"> popisuje Marek Macháček, </w:t>
      </w:r>
      <w:r w:rsidR="00E971CC">
        <w:t>expert na prevenci platebních podvodů Komerční banky, nejnovější fintu podvodníků na klienty banky.</w:t>
      </w:r>
      <w:r w:rsidR="00F05A1C">
        <w:t xml:space="preserve"> </w:t>
      </w:r>
    </w:p>
    <w:p w14:paraId="3AD589B0" w14:textId="74890581" w:rsidR="009D709F" w:rsidRPr="00B56426" w:rsidRDefault="00B56426" w:rsidP="00F05A1C">
      <w:pPr>
        <w:pStyle w:val="Normlnweb"/>
        <w:spacing w:after="240"/>
        <w:jc w:val="both"/>
      </w:pPr>
      <w:r>
        <w:t>Stálými podvody jsou falešné investice, kdy klient pošle své podvodníkům své finance s vidinou lukrativního zvýhodnění, a dále také phishing, kdy se za pomocí e-mailu, SMS zprávy či jiného komunikačního kanálu snaží útočník zcizit klientovy karetní či přihlašovací údaje do mobilního nebo internetového bankovnictví.</w:t>
      </w:r>
    </w:p>
    <w:p w14:paraId="07643B7D" w14:textId="285C0437" w:rsidR="00F05A1C" w:rsidRDefault="00F05A1C" w:rsidP="00F05A1C">
      <w:pPr>
        <w:jc w:val="both"/>
      </w:pPr>
      <w:r>
        <w:t>Komerční banka denně prověří zhruba půl milionu transakcí</w:t>
      </w:r>
      <w:r w:rsidR="009D709F">
        <w:t>.</w:t>
      </w:r>
      <w:r>
        <w:t xml:space="preserve"> </w:t>
      </w:r>
      <w:r w:rsidR="009D709F" w:rsidRPr="35D3C448">
        <w:rPr>
          <w:i/>
          <w:iCs/>
        </w:rPr>
        <w:t>„Pakliže</w:t>
      </w:r>
      <w:r w:rsidRPr="35D3C448">
        <w:rPr>
          <w:i/>
          <w:iCs/>
        </w:rPr>
        <w:t xml:space="preserve"> zachytí</w:t>
      </w:r>
      <w:r w:rsidR="009D709F" w:rsidRPr="35D3C448">
        <w:rPr>
          <w:i/>
          <w:iCs/>
        </w:rPr>
        <w:t>me</w:t>
      </w:r>
      <w:r w:rsidRPr="35D3C448">
        <w:rPr>
          <w:i/>
          <w:iCs/>
        </w:rPr>
        <w:t xml:space="preserve"> platební příkaz vykazující známky pokusu o podvod, okamžitě klienta kontaktuje</w:t>
      </w:r>
      <w:r w:rsidR="009D709F" w:rsidRPr="35D3C448">
        <w:rPr>
          <w:i/>
          <w:iCs/>
        </w:rPr>
        <w:t>me</w:t>
      </w:r>
      <w:r w:rsidRPr="35D3C448">
        <w:rPr>
          <w:i/>
          <w:iCs/>
        </w:rPr>
        <w:t xml:space="preserve"> a upozorní</w:t>
      </w:r>
      <w:r w:rsidR="009D709F" w:rsidRPr="35D3C448">
        <w:rPr>
          <w:i/>
          <w:iCs/>
        </w:rPr>
        <w:t>me</w:t>
      </w:r>
      <w:r w:rsidRPr="35D3C448">
        <w:rPr>
          <w:i/>
          <w:iCs/>
        </w:rPr>
        <w:t>. I přes naše varování však klient často na dokončení platby trvá,“</w:t>
      </w:r>
      <w:r>
        <w:t xml:space="preserve"> </w:t>
      </w:r>
      <w:r w:rsidR="009D709F">
        <w:t xml:space="preserve">doplňuje Pavel Šašek, ředitel karetního servisu a prevence podvodů </w:t>
      </w:r>
      <w:r w:rsidR="009D709F">
        <w:lastRenderedPageBreak/>
        <w:t xml:space="preserve">Komerční banky. </w:t>
      </w:r>
    </w:p>
    <w:p w14:paraId="63FF52DD" w14:textId="7C1927F1" w:rsidR="00F05A1C" w:rsidRDefault="00F05A1C" w:rsidP="35D3C448">
      <w:pPr>
        <w:jc w:val="both"/>
      </w:pPr>
    </w:p>
    <w:p w14:paraId="696BDD5F" w14:textId="174D95AE" w:rsidR="00F05A1C" w:rsidRDefault="36142462" w:rsidP="35D3C448">
      <w:pPr>
        <w:jc w:val="both"/>
      </w:pPr>
      <w:r>
        <w:t>Největší podíl podvodů v kartách</w:t>
      </w:r>
      <w:r w:rsidR="322AF32E">
        <w:t xml:space="preserve"> je </w:t>
      </w:r>
      <w:r w:rsidR="16F1015F">
        <w:t xml:space="preserve">na </w:t>
      </w:r>
      <w:r w:rsidR="625BE2FA">
        <w:t>drží první místo</w:t>
      </w:r>
      <w:r w:rsidR="16F1015F">
        <w:t xml:space="preserve"> </w:t>
      </w:r>
      <w:r w:rsidR="322AF32E">
        <w:t>p</w:t>
      </w:r>
      <w:r>
        <w:t>hishing</w:t>
      </w:r>
      <w:r w:rsidR="0F203C1A">
        <w:t xml:space="preserve">, </w:t>
      </w:r>
      <w:r w:rsidR="7A79CA00">
        <w:t>dru</w:t>
      </w:r>
      <w:r w:rsidR="77F7DD00">
        <w:t>hé</w:t>
      </w:r>
      <w:r w:rsidR="7A79CA00">
        <w:t xml:space="preserve"> </w:t>
      </w:r>
      <w:r w:rsidR="0F203C1A">
        <w:t>v</w:t>
      </w:r>
      <w:r>
        <w:t>ishing</w:t>
      </w:r>
      <w:r w:rsidR="2B8BD2F8">
        <w:t xml:space="preserve">, </w:t>
      </w:r>
      <w:r w:rsidR="630A956F">
        <w:t xml:space="preserve">třetí </w:t>
      </w:r>
      <w:r w:rsidR="2B8BD2F8">
        <w:t>d</w:t>
      </w:r>
      <w:r w:rsidR="43337FFE">
        <w:t>igitalizace</w:t>
      </w:r>
      <w:r>
        <w:t xml:space="preserve"> karet</w:t>
      </w:r>
      <w:r w:rsidR="0BA1BD8D">
        <w:t>, čtvrtá k</w:t>
      </w:r>
      <w:r>
        <w:t>rypto</w:t>
      </w:r>
      <w:r w:rsidR="286EF63D">
        <w:t xml:space="preserve"> investice</w:t>
      </w:r>
      <w:r w:rsidR="1A9A31C8">
        <w:t xml:space="preserve"> a na pátém místě r</w:t>
      </w:r>
      <w:r w:rsidR="286EF63D">
        <w:t>ezervační systémy služeb</w:t>
      </w:r>
      <w:r w:rsidR="33C38C4F">
        <w:t>.</w:t>
      </w:r>
    </w:p>
    <w:p w14:paraId="6494E472" w14:textId="6DD14015" w:rsidR="00F05A1C" w:rsidRDefault="36142462" w:rsidP="35D3C448">
      <w:pPr>
        <w:jc w:val="both"/>
      </w:pPr>
      <w:r>
        <w:t xml:space="preserve"> </w:t>
      </w:r>
    </w:p>
    <w:p w14:paraId="5488A34B" w14:textId="257476E3" w:rsidR="00F05A1C" w:rsidRDefault="00093C96" w:rsidP="35D3C448">
      <w:pPr>
        <w:jc w:val="both"/>
      </w:pPr>
      <w:r w:rsidRPr="00093C96">
        <w:rPr>
          <w:i/>
          <w:iCs/>
        </w:rPr>
        <w:t>„</w:t>
      </w:r>
      <w:r w:rsidR="3DFDF4CC" w:rsidRPr="00093C96">
        <w:rPr>
          <w:i/>
          <w:iCs/>
        </w:rPr>
        <w:t>Bohužel počet</w:t>
      </w:r>
      <w:r w:rsidR="583208C4" w:rsidRPr="00093C96">
        <w:rPr>
          <w:i/>
          <w:iCs/>
        </w:rPr>
        <w:t xml:space="preserve"> </w:t>
      </w:r>
      <w:r w:rsidR="7CA2D9FD" w:rsidRPr="00093C96">
        <w:rPr>
          <w:i/>
          <w:iCs/>
        </w:rPr>
        <w:t>zneužití karet narostl v období mezi lety 2019 a 2022</w:t>
      </w:r>
      <w:r w:rsidR="069E46C0" w:rsidRPr="00093C96">
        <w:rPr>
          <w:i/>
          <w:iCs/>
        </w:rPr>
        <w:t xml:space="preserve"> až o 200 %. Letos vidíme nárůst o dalších 30 %</w:t>
      </w:r>
      <w:r w:rsidR="37975E68" w:rsidRPr="00093C96">
        <w:rPr>
          <w:i/>
          <w:iCs/>
        </w:rPr>
        <w:t xml:space="preserve"> a více než polovina případů bývá formou phishingu. Ale mám obrovskou radost, že i přes tento enormní nárůst podvodů se nám</w:t>
      </w:r>
      <w:r w:rsidR="7F590F9A" w:rsidRPr="00093C96">
        <w:rPr>
          <w:i/>
          <w:iCs/>
        </w:rPr>
        <w:t xml:space="preserve"> v rámci prevence karetních podvodů</w:t>
      </w:r>
      <w:r w:rsidR="37975E68" w:rsidRPr="00093C96">
        <w:rPr>
          <w:i/>
          <w:iCs/>
        </w:rPr>
        <w:t xml:space="preserve"> podařilo </w:t>
      </w:r>
      <w:r w:rsidR="0293775A" w:rsidRPr="00093C96">
        <w:rPr>
          <w:i/>
          <w:iCs/>
        </w:rPr>
        <w:t xml:space="preserve">jenom letos </w:t>
      </w:r>
      <w:r w:rsidR="37975E68" w:rsidRPr="00093C96">
        <w:rPr>
          <w:i/>
          <w:iCs/>
        </w:rPr>
        <w:t>zachráni</w:t>
      </w:r>
      <w:r w:rsidR="006D9B2F" w:rsidRPr="00093C96">
        <w:rPr>
          <w:i/>
          <w:iCs/>
        </w:rPr>
        <w:t>t</w:t>
      </w:r>
      <w:r w:rsidR="76C43992" w:rsidRPr="00093C96">
        <w:rPr>
          <w:i/>
          <w:iCs/>
        </w:rPr>
        <w:t xml:space="preserve"> přibližně 195 000 000 Kč,”</w:t>
      </w:r>
      <w:r w:rsidR="76C43992">
        <w:t xml:space="preserve"> dodává Pavel Šašek.</w:t>
      </w:r>
    </w:p>
    <w:p w14:paraId="1EBD9C0C" w14:textId="62613603" w:rsidR="00F05A1C" w:rsidRDefault="00F05A1C" w:rsidP="35D3C448">
      <w:pPr>
        <w:jc w:val="both"/>
      </w:pPr>
    </w:p>
    <w:p w14:paraId="1A02FAA8" w14:textId="71C33C09" w:rsidR="00F05A1C" w:rsidRDefault="00F05A1C" w:rsidP="00F05A1C">
      <w:pPr>
        <w:jc w:val="both"/>
      </w:pPr>
      <w:r w:rsidRPr="00F61A86">
        <w:rPr>
          <w:kern w:val="0"/>
          <w14:ligatures w14:val="none"/>
        </w:rPr>
        <w:t xml:space="preserve">Nejvíce práce </w:t>
      </w:r>
      <w:r w:rsidR="74AD73DF" w:rsidRPr="00F61A86">
        <w:rPr>
          <w:kern w:val="0"/>
          <w14:ligatures w14:val="none"/>
        </w:rPr>
        <w:t>v této oblasti Komerční banka</w:t>
      </w:r>
      <w:r w:rsidRPr="00F61A86">
        <w:rPr>
          <w:kern w:val="0"/>
          <w14:ligatures w14:val="none"/>
        </w:rPr>
        <w:t xml:space="preserve"> očekává během několika týdnů před Vánoci, kdy jsou klienti ve víru nákupní horečky a z toho plynoucího stresu méně obezřetní a více náchylní uvěřit lákavým nabídkám na podezřelých e-shopech.</w:t>
      </w:r>
      <w:r>
        <w:rPr>
          <w:kern w:val="0"/>
          <w14:ligatures w14:val="none"/>
        </w:rPr>
        <w:t xml:space="preserve"> </w:t>
      </w:r>
    </w:p>
    <w:p w14:paraId="7F77A8E6" w14:textId="77777777" w:rsidR="009D709F" w:rsidRDefault="009D709F" w:rsidP="00F05A1C">
      <w:pPr>
        <w:jc w:val="both"/>
        <w:rPr>
          <w:kern w:val="0"/>
          <w14:ligatures w14:val="none"/>
        </w:rPr>
      </w:pPr>
    </w:p>
    <w:p w14:paraId="72C49869" w14:textId="77777777" w:rsidR="00F05A1C" w:rsidRDefault="00F05A1C" w:rsidP="00F05A1C">
      <w:pPr>
        <w:jc w:val="both"/>
        <w:rPr>
          <w:kern w:val="0"/>
          <w14:ligatures w14:val="none"/>
        </w:rPr>
      </w:pPr>
      <w:r w:rsidRPr="00D30867">
        <w:rPr>
          <w:i/>
          <w:iCs/>
          <w:kern w:val="0"/>
          <w14:ligatures w14:val="none"/>
        </w:rPr>
        <w:t xml:space="preserve">„Už z toho, co jsme viděli o letních prázdninách, je jasné, že letos o Vánocích to bude doslova </w:t>
      </w:r>
      <w:r>
        <w:rPr>
          <w:i/>
          <w:iCs/>
          <w:kern w:val="0"/>
          <w14:ligatures w14:val="none"/>
        </w:rPr>
        <w:t>‚</w:t>
      </w:r>
      <w:r w:rsidRPr="00D30867">
        <w:rPr>
          <w:i/>
          <w:iCs/>
          <w:kern w:val="0"/>
          <w14:ligatures w14:val="none"/>
        </w:rPr>
        <w:t>kobercový nálet</w:t>
      </w:r>
      <w:r>
        <w:rPr>
          <w:i/>
          <w:iCs/>
          <w:kern w:val="0"/>
          <w14:ligatures w14:val="none"/>
        </w:rPr>
        <w:t>‘</w:t>
      </w:r>
      <w:r w:rsidRPr="00D30867">
        <w:rPr>
          <w:i/>
          <w:iCs/>
          <w:kern w:val="0"/>
          <w14:ligatures w14:val="none"/>
        </w:rPr>
        <w:t xml:space="preserve"> od podvodníků. Bohužel počet podvodníků narůstá a s tím roste i počet pokusů o podvod, zpráv, phishingových emailů či jen podvodných inzerátů, které </w:t>
      </w:r>
      <w:r>
        <w:rPr>
          <w:i/>
          <w:iCs/>
          <w:kern w:val="0"/>
          <w14:ligatures w14:val="none"/>
        </w:rPr>
        <w:t xml:space="preserve">jsou </w:t>
      </w:r>
      <w:r w:rsidRPr="00ED4BAB">
        <w:rPr>
          <w:i/>
          <w:iCs/>
          <w:kern w:val="0"/>
          <w14:ligatures w14:val="none"/>
        </w:rPr>
        <w:t xml:space="preserve">podvodníci </w:t>
      </w:r>
      <w:r w:rsidRPr="00D30867">
        <w:rPr>
          <w:i/>
          <w:iCs/>
          <w:kern w:val="0"/>
          <w14:ligatures w14:val="none"/>
        </w:rPr>
        <w:t>ve svých počtech schopni vytvořit a rozesílat. Loňský rok dal podvodníkům jasnou zprávu – v počtech jsou peníze. Čím více jich bude a čím více se budou snažit útočit, tím větší je procentní šance na úspěch,“</w:t>
      </w:r>
      <w:r w:rsidRPr="004F2DCE">
        <w:rPr>
          <w:kern w:val="0"/>
          <w14:ligatures w14:val="none"/>
        </w:rPr>
        <w:t xml:space="preserve"> předvídá Marek Macháček</w:t>
      </w:r>
      <w:r w:rsidRPr="0024757D">
        <w:rPr>
          <w:kern w:val="0"/>
          <w14:ligatures w14:val="none"/>
        </w:rPr>
        <w:t>.</w:t>
      </w:r>
      <w:r>
        <w:rPr>
          <w:kern w:val="0"/>
          <w14:ligatures w14:val="none"/>
        </w:rPr>
        <w:t xml:space="preserve"> </w:t>
      </w:r>
    </w:p>
    <w:p w14:paraId="442B557F" w14:textId="77777777" w:rsidR="00F05A1C" w:rsidRPr="00D30867" w:rsidRDefault="00F05A1C" w:rsidP="00F05A1C">
      <w:pPr>
        <w:jc w:val="both"/>
        <w:rPr>
          <w:kern w:val="0"/>
          <w14:ligatures w14:val="none"/>
        </w:rPr>
      </w:pPr>
    </w:p>
    <w:p w14:paraId="7B17DD6A" w14:textId="33BFF1D1" w:rsidR="00F05A1C" w:rsidRDefault="00F05A1C" w:rsidP="00F05A1C">
      <w:pPr>
        <w:jc w:val="both"/>
      </w:pPr>
      <w:r>
        <w:rPr>
          <w:kern w:val="0"/>
          <w14:ligatures w14:val="none"/>
        </w:rPr>
        <w:t xml:space="preserve">Podle dat Komerční banky kyberkriminalita meziročně narůstá. Jen za loňský rok banka odhalila 606 případů </w:t>
      </w:r>
      <w:r w:rsidR="00093C96">
        <w:rPr>
          <w:kern w:val="0"/>
          <w14:ligatures w14:val="none"/>
        </w:rPr>
        <w:t xml:space="preserve">platebních </w:t>
      </w:r>
      <w:r>
        <w:rPr>
          <w:kern w:val="0"/>
          <w14:ligatures w14:val="none"/>
        </w:rPr>
        <w:t xml:space="preserve">podvodů, což je dvojnásobek oproti roku 2021, a dokonce pětinásobek ve srovnání s rokem 2018. </w:t>
      </w:r>
      <w:r w:rsidR="009F5CA5">
        <w:rPr>
          <w:kern w:val="0"/>
          <w14:ligatures w14:val="none"/>
        </w:rPr>
        <w:t xml:space="preserve">Podařilo se jí tím zabránit převedení 104 milionů korun na účty podvodníků. </w:t>
      </w:r>
      <w:r w:rsidR="00093C96">
        <w:rPr>
          <w:kern w:val="0"/>
          <w14:ligatures w14:val="none"/>
        </w:rPr>
        <w:t xml:space="preserve">V oblasti karetních podvodů </w:t>
      </w:r>
      <w:r w:rsidR="009F5CA5">
        <w:rPr>
          <w:rStyle w:val="ui-provider"/>
        </w:rPr>
        <w:t xml:space="preserve">bylo vloni napadeno přes 10 000 karet a zachráněno 240 000 000 Kč. </w:t>
      </w:r>
      <w:r>
        <w:t xml:space="preserve">V rámci prevence a osvěty veřejnosti se Komerční banka opět připojila k preventivní akci na podporu kyberbezpečnosti nePINdej pod záštitou České bankovní asociace v spolupráci s Policií ČR. </w:t>
      </w:r>
    </w:p>
    <w:p w14:paraId="0E646EA8" w14:textId="19931ABF" w:rsidR="008E5786" w:rsidRDefault="00846E01" w:rsidP="00351FF5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7081D2" wp14:editId="5B2E4828">
                <wp:simplePos x="0" y="0"/>
                <wp:positionH relativeFrom="column">
                  <wp:posOffset>3810</wp:posOffset>
                </wp:positionH>
                <wp:positionV relativeFrom="paragraph">
                  <wp:posOffset>170814</wp:posOffset>
                </wp:positionV>
                <wp:extent cx="6120130" cy="0"/>
                <wp:effectExtent l="0" t="0" r="0" b="0"/>
                <wp:wrapNone/>
                <wp:docPr id="629184834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A24E3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" strokecolor="#bfbfbf [2412]" strokeweight=".5pt">
                <v:stroke joinstyle="miter"/>
                <o:lock v:ext="edit" shapetype="f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10953AEC" w:rsidR="008E5786" w:rsidRPr="00014683" w:rsidRDefault="0082323F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 xml:space="preserve">š </w:t>
            </w:r>
            <w:r w:rsidR="008E5786" w:rsidRPr="00014683">
              <w:rPr>
                <w:sz w:val="18"/>
                <w:szCs w:val="18"/>
              </w:rPr>
              <w:t>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10" w:history="1">
              <w:r w:rsidR="008E5786"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EB1336" w:rsidP="00014683">
            <w:pPr>
              <w:rPr>
                <w:sz w:val="18"/>
                <w:szCs w:val="18"/>
              </w:rPr>
            </w:pPr>
            <w:hyperlink r:id="rId11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EB1336" w:rsidP="00014683">
            <w:pPr>
              <w:rPr>
                <w:sz w:val="18"/>
                <w:szCs w:val="18"/>
              </w:rPr>
            </w:pPr>
            <w:hyperlink r:id="rId12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6B78C5">
      <w:pPr>
        <w:rPr>
          <w:szCs w:val="22"/>
        </w:rPr>
      </w:pPr>
    </w:p>
    <w:sectPr w:rsidR="008E5786" w:rsidRPr="00351FF5" w:rsidSect="008E578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75D2" w14:textId="77777777" w:rsidR="00C6596D" w:rsidRDefault="00C6596D" w:rsidP="00014683">
      <w:pPr>
        <w:spacing w:line="240" w:lineRule="auto"/>
      </w:pPr>
      <w:r>
        <w:separator/>
      </w:r>
    </w:p>
  </w:endnote>
  <w:endnote w:type="continuationSeparator" w:id="0">
    <w:p w14:paraId="10FC73EB" w14:textId="77777777" w:rsidR="00C6596D" w:rsidRDefault="00C6596D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EB1336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FB29F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</w:rPr>
              <w:t>kb.cz/cs/o-bance/pro-media</w:t>
            </w:r>
          </w:hyperlink>
          <w:r w:rsidR="00166D04" w:rsidRPr="00FB29F1">
            <w:rPr>
              <w:rFonts w:cs="Times New Roman (Body CS)"/>
              <w:color w:val="808080" w:themeColor="background1" w:themeShade="80"/>
              <w:sz w:val="13"/>
              <w:szCs w:val="13"/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6DB0" w14:textId="77777777" w:rsidR="00C6596D" w:rsidRDefault="00C6596D" w:rsidP="00014683">
      <w:pPr>
        <w:spacing w:line="240" w:lineRule="auto"/>
      </w:pPr>
      <w:r>
        <w:separator/>
      </w:r>
    </w:p>
  </w:footnote>
  <w:footnote w:type="continuationSeparator" w:id="0">
    <w:p w14:paraId="593A92A3" w14:textId="77777777" w:rsidR="00C6596D" w:rsidRDefault="00C6596D" w:rsidP="000146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93793">
    <w:abstractNumId w:val="1"/>
  </w:num>
  <w:num w:numId="2" w16cid:durableId="733702014">
    <w:abstractNumId w:val="0"/>
  </w:num>
  <w:num w:numId="3" w16cid:durableId="113733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93C96"/>
    <w:rsid w:val="000E6239"/>
    <w:rsid w:val="0015117A"/>
    <w:rsid w:val="00166D04"/>
    <w:rsid w:val="001B7301"/>
    <w:rsid w:val="00202E7C"/>
    <w:rsid w:val="002750D4"/>
    <w:rsid w:val="002847E1"/>
    <w:rsid w:val="00351FF5"/>
    <w:rsid w:val="00375209"/>
    <w:rsid w:val="00384AA0"/>
    <w:rsid w:val="003E5A90"/>
    <w:rsid w:val="0049005E"/>
    <w:rsid w:val="00533A27"/>
    <w:rsid w:val="00544872"/>
    <w:rsid w:val="00552D23"/>
    <w:rsid w:val="00563F91"/>
    <w:rsid w:val="005E4FEE"/>
    <w:rsid w:val="00626854"/>
    <w:rsid w:val="00652624"/>
    <w:rsid w:val="00684D56"/>
    <w:rsid w:val="006A3CAF"/>
    <w:rsid w:val="006B78C5"/>
    <w:rsid w:val="006B7F34"/>
    <w:rsid w:val="006D9B2F"/>
    <w:rsid w:val="006E4E35"/>
    <w:rsid w:val="00736AA7"/>
    <w:rsid w:val="007A1059"/>
    <w:rsid w:val="007C3A32"/>
    <w:rsid w:val="007E3AD6"/>
    <w:rsid w:val="0082323F"/>
    <w:rsid w:val="00846E01"/>
    <w:rsid w:val="008E49F7"/>
    <w:rsid w:val="008E512D"/>
    <w:rsid w:val="008E5786"/>
    <w:rsid w:val="008F59EC"/>
    <w:rsid w:val="00901D06"/>
    <w:rsid w:val="00916B99"/>
    <w:rsid w:val="00945BEC"/>
    <w:rsid w:val="00984C4C"/>
    <w:rsid w:val="009D709F"/>
    <w:rsid w:val="009E5E42"/>
    <w:rsid w:val="009F5CA5"/>
    <w:rsid w:val="00A63F69"/>
    <w:rsid w:val="00B2556A"/>
    <w:rsid w:val="00B562B4"/>
    <w:rsid w:val="00B56426"/>
    <w:rsid w:val="00B87DD0"/>
    <w:rsid w:val="00B92B60"/>
    <w:rsid w:val="00BF3947"/>
    <w:rsid w:val="00C351B0"/>
    <w:rsid w:val="00C36D1A"/>
    <w:rsid w:val="00C515AB"/>
    <w:rsid w:val="00C6596D"/>
    <w:rsid w:val="00CC13E7"/>
    <w:rsid w:val="00D73536"/>
    <w:rsid w:val="00DB40D1"/>
    <w:rsid w:val="00DB4B06"/>
    <w:rsid w:val="00DD7C83"/>
    <w:rsid w:val="00DF4678"/>
    <w:rsid w:val="00E04801"/>
    <w:rsid w:val="00E66168"/>
    <w:rsid w:val="00E971CC"/>
    <w:rsid w:val="00EA2A7F"/>
    <w:rsid w:val="00EB1336"/>
    <w:rsid w:val="00ED5E0E"/>
    <w:rsid w:val="00EE56E8"/>
    <w:rsid w:val="00F05A1C"/>
    <w:rsid w:val="00F21E8C"/>
    <w:rsid w:val="00FB29F1"/>
    <w:rsid w:val="0293775A"/>
    <w:rsid w:val="069E46C0"/>
    <w:rsid w:val="09755D38"/>
    <w:rsid w:val="0BA1BD8D"/>
    <w:rsid w:val="0F203C1A"/>
    <w:rsid w:val="16F1015F"/>
    <w:rsid w:val="181A5043"/>
    <w:rsid w:val="1A9A31C8"/>
    <w:rsid w:val="21129956"/>
    <w:rsid w:val="22AE69B7"/>
    <w:rsid w:val="286EF63D"/>
    <w:rsid w:val="2B8BD2F8"/>
    <w:rsid w:val="322AF32E"/>
    <w:rsid w:val="33C38C4F"/>
    <w:rsid w:val="35D3C448"/>
    <w:rsid w:val="36142462"/>
    <w:rsid w:val="37975E68"/>
    <w:rsid w:val="38449F99"/>
    <w:rsid w:val="3929E941"/>
    <w:rsid w:val="3C60C0B5"/>
    <w:rsid w:val="3DFDF4CC"/>
    <w:rsid w:val="3F986177"/>
    <w:rsid w:val="42D00239"/>
    <w:rsid w:val="43337FFE"/>
    <w:rsid w:val="4452AA3D"/>
    <w:rsid w:val="45EE7A9E"/>
    <w:rsid w:val="47A3735C"/>
    <w:rsid w:val="583208C4"/>
    <w:rsid w:val="625BE2FA"/>
    <w:rsid w:val="630A956F"/>
    <w:rsid w:val="6BE9E3CE"/>
    <w:rsid w:val="74AD73DF"/>
    <w:rsid w:val="76C43992"/>
    <w:rsid w:val="77F7DD00"/>
    <w:rsid w:val="78C866D6"/>
    <w:rsid w:val="7A79CA00"/>
    <w:rsid w:val="7CA2D9FD"/>
    <w:rsid w:val="7E76728F"/>
    <w:rsid w:val="7F5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docId w15:val="{2D7E4D8B-9651-454B-829D-E16358E7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6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</w:rPr>
  </w:style>
  <w:style w:type="paragraph" w:styleId="Normlnweb">
    <w:name w:val="Normal (Web)"/>
    <w:basedOn w:val="Normln"/>
    <w:uiPriority w:val="99"/>
    <w:unhideWhenUsed/>
    <w:rsid w:val="00C36D1A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6E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i-provider">
    <w:name w:val="ui-provider"/>
    <w:basedOn w:val="Standardnpsmoodstavce"/>
    <w:rsid w:val="009F5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217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45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0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7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32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3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63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8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95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30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4679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0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chal_teubner@kb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rka_nevoralova@kb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omas_zavoral@kb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&#225;clav%20Junek\AppData\Local\Microsoft\Windows\INetCache\Content.Outlook\ND3T554D\data%202023%20(0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Rozložení podvodů dle %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75F-4BF5-AD23-5CB69B31D6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75F-4BF5-AD23-5CB69B31D6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75F-4BF5-AD23-5CB69B31D6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75F-4BF5-AD23-5CB69B31D6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75F-4BF5-AD23-5CB69B31D60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75F-4BF5-AD23-5CB69B31D60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75F-4BF5-AD23-5CB69B31D604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75F-4BF5-AD23-5CB69B31D6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List1!$A$3:$A$10</c:f>
              <c:strCache>
                <c:ptCount val="8"/>
                <c:pt idx="0">
                  <c:v>Falešné reklamy</c:v>
                </c:pt>
                <c:pt idx="1">
                  <c:v>Podvržená faktura</c:v>
                </c:pt>
                <c:pt idx="2">
                  <c:v>Falešný ředitel</c:v>
                </c:pt>
                <c:pt idx="3">
                  <c:v>Kryptopodvod</c:v>
                </c:pt>
                <c:pt idx="4">
                  <c:v>Další</c:v>
                </c:pt>
                <c:pt idx="5">
                  <c:v>Phishing</c:v>
                </c:pt>
                <c:pt idx="6">
                  <c:v>Romantický podvod</c:v>
                </c:pt>
                <c:pt idx="7">
                  <c:v>Vishing</c:v>
                </c:pt>
              </c:strCache>
            </c:strRef>
          </c:cat>
          <c:val>
            <c:numRef>
              <c:f>List1!$C$3:$C$10</c:f>
              <c:numCache>
                <c:formatCode>0.00</c:formatCode>
                <c:ptCount val="8"/>
                <c:pt idx="0">
                  <c:v>4.6065259117082533</c:v>
                </c:pt>
                <c:pt idx="1">
                  <c:v>0.38387715930902111</c:v>
                </c:pt>
                <c:pt idx="2">
                  <c:v>1.9193857965451055</c:v>
                </c:pt>
                <c:pt idx="3">
                  <c:v>47.984644913627641</c:v>
                </c:pt>
                <c:pt idx="4">
                  <c:v>7.1017274472168905</c:v>
                </c:pt>
                <c:pt idx="5">
                  <c:v>23.99232245681382</c:v>
                </c:pt>
                <c:pt idx="6">
                  <c:v>12.476007677543187</c:v>
                </c:pt>
                <c:pt idx="7">
                  <c:v>1.5355086372360844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75F-4BF5-AD23-5CB69B31D6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Václav Junek</cp:lastModifiedBy>
  <cp:revision>2</cp:revision>
  <dcterms:created xsi:type="dcterms:W3CDTF">2023-11-08T08:33:00Z</dcterms:created>
  <dcterms:modified xsi:type="dcterms:W3CDTF">2023-11-08T08:33:00Z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2023-11-07T14:04:14Z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